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A8BFCB" w14:textId="26F22741" w:rsidR="00AB13A6" w:rsidRPr="00A80D3B" w:rsidRDefault="00C40295" w:rsidP="00AB13A6">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AB13A6" w:rsidRPr="00A80D3B">
        <w:rPr>
          <w:rFonts w:ascii="Arial" w:hAnsi="Arial" w:cs="Arial"/>
          <w:b/>
          <w:bCs/>
          <w:sz w:val="28"/>
        </w:rPr>
        <w:t>3GPP TSG RAN WG1 #109</w:t>
      </w:r>
      <w:r w:rsidR="00AB13A6">
        <w:rPr>
          <w:rFonts w:ascii="Arial" w:hAnsi="Arial" w:cs="Arial"/>
          <w:b/>
          <w:bCs/>
          <w:sz w:val="28"/>
        </w:rPr>
        <w:t>-e</w:t>
      </w:r>
      <w:r w:rsidR="00AB13A6">
        <w:rPr>
          <w:rFonts w:ascii="Arial" w:hAnsi="Arial" w:cs="Arial"/>
          <w:b/>
          <w:bCs/>
          <w:sz w:val="28"/>
        </w:rPr>
        <w:tab/>
      </w:r>
      <w:r w:rsidR="00AB13A6">
        <w:rPr>
          <w:rFonts w:ascii="Arial" w:hAnsi="Arial" w:cs="Arial"/>
          <w:b/>
          <w:bCs/>
          <w:sz w:val="28"/>
        </w:rPr>
        <w:tab/>
      </w:r>
      <w:r w:rsidR="00C46F8B" w:rsidRPr="00C46F8B">
        <w:rPr>
          <w:rFonts w:ascii="Arial" w:hAnsi="Arial" w:cs="Arial"/>
          <w:b/>
          <w:bCs/>
          <w:sz w:val="28"/>
        </w:rPr>
        <w:t>R1-2203299</w:t>
      </w:r>
    </w:p>
    <w:p w14:paraId="00D2AC09" w14:textId="77777777" w:rsidR="00AB13A6" w:rsidRPr="009513AC" w:rsidRDefault="00AB13A6" w:rsidP="00AB13A6">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118F9736" w:rsidR="00EA7B6F" w:rsidRPr="00DC313B" w:rsidRDefault="00EA7B6F" w:rsidP="00AB13A6">
      <w:pPr>
        <w:tabs>
          <w:tab w:val="center" w:pos="4536"/>
          <w:tab w:val="right" w:pos="7938"/>
          <w:tab w:val="right" w:pos="9639"/>
        </w:tabs>
        <w:ind w:right="2"/>
        <w:rPr>
          <w:rFonts w:eastAsia="MS PGothic"/>
          <w:b/>
          <w:lang w:eastAsia="zh-CN"/>
        </w:rPr>
      </w:pPr>
      <w:r w:rsidRPr="00DC313B">
        <w:rPr>
          <w:b/>
        </w:rPr>
        <w:t>Agenda Item</w:t>
      </w:r>
      <w:bookmarkEnd w:id="0"/>
      <w:r w:rsidR="003170D0">
        <w:rPr>
          <w:b/>
        </w:rPr>
        <w:t xml:space="preserve">:     </w:t>
      </w:r>
      <w:r w:rsidR="00796DC5">
        <w:rPr>
          <w:b/>
        </w:rPr>
        <w:t>5</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484A4C2D" w:rsidR="00EA7B6F" w:rsidRPr="005941D4" w:rsidRDefault="00EA7B6F" w:rsidP="00796DC5">
      <w:pPr>
        <w:spacing w:beforeLines="50" w:before="120"/>
        <w:ind w:left="1215" w:hangingChars="550" w:hanging="1215"/>
        <w:jc w:val="left"/>
        <w:rPr>
          <w:rFonts w:ascii="Segoe UI" w:hAnsi="Segoe UI" w:cs="Segoe UI"/>
          <w:sz w:val="18"/>
          <w:szCs w:val="18"/>
          <w:lang w:eastAsia="zh-CN"/>
        </w:rPr>
      </w:pPr>
      <w:r w:rsidRPr="00447E0C">
        <w:rPr>
          <w:b/>
        </w:rPr>
        <w:t>Title:</w:t>
      </w:r>
      <w:r w:rsidRPr="00447E0C">
        <w:rPr>
          <w:b/>
        </w:rPr>
        <w:tab/>
      </w:r>
      <w:r w:rsidR="00627A35">
        <w:rPr>
          <w:b/>
        </w:rPr>
        <w:t xml:space="preserve">      </w:t>
      </w:r>
      <w:r w:rsidR="005941D4" w:rsidRPr="005941D4">
        <w:rPr>
          <w:b/>
        </w:rPr>
        <w:t>Discussio</w:t>
      </w:r>
      <w:r w:rsidR="005941D4" w:rsidRPr="005941D4">
        <w:rPr>
          <w:b/>
          <w:lang w:eastAsia="zh-CN"/>
        </w:rPr>
        <w:t xml:space="preserve">n </w:t>
      </w:r>
      <w:r w:rsidR="00AB13A6" w:rsidRPr="00AB13A6">
        <w:rPr>
          <w:b/>
          <w:lang w:eastAsia="zh-CN"/>
        </w:rPr>
        <w:t xml:space="preserve">on </w:t>
      </w:r>
      <w:r w:rsidR="00C46F8B">
        <w:rPr>
          <w:b/>
          <w:lang w:eastAsia="zh-CN"/>
        </w:rPr>
        <w:t xml:space="preserve">LS </w:t>
      </w:r>
      <w:r w:rsidR="00C46F8B">
        <w:rPr>
          <w:rFonts w:hint="eastAsia"/>
          <w:b/>
          <w:lang w:eastAsia="zh-CN"/>
        </w:rPr>
        <w:t>o</w:t>
      </w:r>
      <w:r w:rsidR="00C46F8B">
        <w:rPr>
          <w:b/>
          <w:lang w:eastAsia="zh-CN"/>
        </w:rPr>
        <w:t xml:space="preserve">n </w:t>
      </w:r>
      <w:bookmarkStart w:id="2" w:name="_GoBack"/>
      <w:bookmarkEnd w:id="2"/>
      <w:r w:rsidR="00AB13A6" w:rsidRPr="00AB13A6">
        <w:rPr>
          <w:b/>
          <w:lang w:eastAsia="zh-CN"/>
        </w:rPr>
        <w:t>HARQ process for MCCH and Broadcast MTCH(s)</w:t>
      </w:r>
    </w:p>
    <w:p w14:paraId="26ED62AF" w14:textId="6CA61E55" w:rsidR="003170D0" w:rsidRPr="003170D0" w:rsidRDefault="00EA7B6F" w:rsidP="003170D0">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5D15CA72" w14:textId="6B6A4E09" w:rsidR="00FE471B" w:rsidRPr="00B24771" w:rsidRDefault="00EA7B6F" w:rsidP="00B24771">
      <w:pPr>
        <w:pStyle w:val="1"/>
        <w:jc w:val="left"/>
        <w:rPr>
          <w:lang w:eastAsia="zh-CN"/>
        </w:rPr>
      </w:pPr>
      <w:r>
        <w:rPr>
          <w:lang w:eastAsia="zh-CN"/>
        </w:rPr>
        <w:t>Introduction</w:t>
      </w:r>
    </w:p>
    <w:p w14:paraId="4E8FA987" w14:textId="01FD295F" w:rsidR="00796DC5" w:rsidRDefault="00796DC5" w:rsidP="00796DC5">
      <w:pPr>
        <w:rPr>
          <w:rFonts w:cs="Arial"/>
        </w:rPr>
      </w:pPr>
      <w:r>
        <w:rPr>
          <w:rFonts w:hint="eastAsia"/>
          <w:lang w:eastAsia="zh-CN"/>
        </w:rPr>
        <w:t>RA</w:t>
      </w:r>
      <w:r>
        <w:rPr>
          <w:lang w:eastAsia="zh-CN"/>
        </w:rPr>
        <w:t xml:space="preserve">N2 has sent RAN1 one </w:t>
      </w:r>
      <w:r>
        <w:rPr>
          <w:rFonts w:cs="Arial"/>
        </w:rPr>
        <w:t xml:space="preserve">LS on </w:t>
      </w:r>
      <w:r w:rsidR="00AB13A6">
        <w:rPr>
          <w:rFonts w:cs="Arial"/>
        </w:rPr>
        <w:t xml:space="preserve">HARQ process for MCCH and Broadcast MTCH(s) </w:t>
      </w:r>
      <w:r>
        <w:rPr>
          <w:rFonts w:cs="Arial"/>
        </w:rPr>
        <w:t>[</w:t>
      </w:r>
      <w:r w:rsidR="00985415">
        <w:rPr>
          <w:rFonts w:cs="Arial"/>
        </w:rPr>
        <w:t>1</w:t>
      </w:r>
      <w:r>
        <w:rPr>
          <w:rFonts w:cs="Arial"/>
        </w:rPr>
        <w:t>]. For reference, the overall description is repeated below:</w:t>
      </w:r>
    </w:p>
    <w:tbl>
      <w:tblPr>
        <w:tblStyle w:val="ae"/>
        <w:tblW w:w="0" w:type="auto"/>
        <w:tblLook w:val="04A0" w:firstRow="1" w:lastRow="0" w:firstColumn="1" w:lastColumn="0" w:noHBand="0" w:noVBand="1"/>
      </w:tblPr>
      <w:tblGrid>
        <w:gridCol w:w="9307"/>
      </w:tblGrid>
      <w:tr w:rsidR="00796DC5" w:rsidRPr="00796DC5" w14:paraId="1A5F9011" w14:textId="77777777" w:rsidTr="00796DC5">
        <w:tc>
          <w:tcPr>
            <w:tcW w:w="9307" w:type="dxa"/>
          </w:tcPr>
          <w:p w14:paraId="6D3D160B" w14:textId="77777777" w:rsidR="00AB13A6" w:rsidRPr="000F4E43" w:rsidRDefault="00AB13A6" w:rsidP="00AB13A6">
            <w:pPr>
              <w:rPr>
                <w:rFonts w:ascii="Arial" w:hAnsi="Arial" w:cs="Arial"/>
                <w:b/>
              </w:rPr>
            </w:pPr>
            <w:r w:rsidRPr="000F4E43">
              <w:rPr>
                <w:rFonts w:ascii="Arial" w:hAnsi="Arial" w:cs="Arial"/>
                <w:b/>
              </w:rPr>
              <w:t>1. Overall Description:</w:t>
            </w:r>
          </w:p>
          <w:p w14:paraId="5B839F1A" w14:textId="77777777" w:rsidR="00AB13A6" w:rsidRPr="00802BAB" w:rsidRDefault="00AB13A6" w:rsidP="00AB13A6">
            <w:r>
              <w:rPr>
                <w:rFonts w:ascii="Arial" w:hAnsi="Arial" w:cs="Arial"/>
                <w:bCs/>
                <w:lang w:eastAsia="zh-CN"/>
              </w:rPr>
              <w:t>RAN</w:t>
            </w:r>
            <w:r w:rsidRPr="00146955">
              <w:rPr>
                <w:rFonts w:ascii="Arial" w:hAnsi="Arial" w:cs="Arial"/>
                <w:bCs/>
              </w:rPr>
              <w:t xml:space="preserve">2 </w:t>
            </w:r>
            <w:r>
              <w:rPr>
                <w:rFonts w:ascii="Arial" w:hAnsi="Arial" w:cs="Arial"/>
                <w:bCs/>
              </w:rPr>
              <w:t>has discussed about dedicated HARQ process IDs for MCCH and Broadcast MTCH(s), and made the following agreement with an assumption:</w:t>
            </w:r>
          </w:p>
          <w:p w14:paraId="16C5DF3A" w14:textId="3C916A20" w:rsidR="00AB13A6" w:rsidRPr="00AB13A6" w:rsidRDefault="00AB13A6" w:rsidP="00AB13A6">
            <w:pPr>
              <w:pStyle w:val="Agreement"/>
              <w:tabs>
                <w:tab w:val="num" w:pos="1619"/>
              </w:tabs>
              <w:spacing w:line="240" w:lineRule="auto"/>
              <w:rPr>
                <w:lang w:eastAsia="ko-KR"/>
              </w:rPr>
            </w:pPr>
            <w:r>
              <w:rPr>
                <w:lang w:eastAsia="ko-KR"/>
              </w:rPr>
              <w:t>There are no d</w:t>
            </w:r>
            <w:r w:rsidRPr="00BF0368">
              <w:rPr>
                <w:lang w:eastAsia="ko-KR"/>
              </w:rPr>
              <w:t>edicated HARQ process</w:t>
            </w:r>
            <w:r>
              <w:rPr>
                <w:lang w:eastAsia="ko-KR"/>
              </w:rPr>
              <w:t xml:space="preserve"> IDs</w:t>
            </w:r>
            <w:r w:rsidRPr="00BF0368">
              <w:rPr>
                <w:lang w:eastAsia="ko-KR"/>
              </w:rPr>
              <w:t xml:space="preserve"> for MCCH and Broadcast MTCH</w:t>
            </w:r>
            <w:r>
              <w:rPr>
                <w:lang w:eastAsia="ko-KR"/>
              </w:rPr>
              <w:t xml:space="preserve"> (assumption: single HARQ process for MCCH and single HARQ process for MTCH, not clear whether they can share the same, details would be RAN1 scope)</w:t>
            </w:r>
          </w:p>
          <w:p w14:paraId="401164B3" w14:textId="77777777" w:rsidR="00AB13A6" w:rsidRPr="000F4E43" w:rsidRDefault="00AB13A6" w:rsidP="00AB13A6">
            <w:pPr>
              <w:rPr>
                <w:rFonts w:ascii="Arial" w:hAnsi="Arial" w:cs="Arial"/>
                <w:b/>
                <w:lang w:eastAsia="zh-CN"/>
              </w:rPr>
            </w:pPr>
            <w:r w:rsidRPr="000F4E43">
              <w:rPr>
                <w:rFonts w:ascii="Arial" w:hAnsi="Arial" w:cs="Arial"/>
                <w:b/>
              </w:rPr>
              <w:t>2. Actions:</w:t>
            </w:r>
          </w:p>
          <w:p w14:paraId="7650FC71" w14:textId="77777777" w:rsidR="00AB13A6" w:rsidRPr="000F4E43" w:rsidRDefault="00AB13A6" w:rsidP="00AB13A6">
            <w:pPr>
              <w:ind w:left="1985" w:hanging="1985"/>
              <w:rPr>
                <w:rFonts w:ascii="Arial" w:hAnsi="Arial" w:cs="Arial"/>
                <w:b/>
                <w:lang w:eastAsia="zh-CN"/>
              </w:rPr>
            </w:pPr>
            <w:r w:rsidRPr="000F4E43">
              <w:rPr>
                <w:rFonts w:ascii="Arial" w:hAnsi="Arial" w:cs="Arial"/>
                <w:b/>
              </w:rPr>
              <w:t xml:space="preserve">To </w:t>
            </w:r>
            <w:r>
              <w:rPr>
                <w:rFonts w:ascii="Arial" w:hAnsi="Arial" w:cs="Arial"/>
                <w:b/>
                <w:color w:val="000000"/>
              </w:rPr>
              <w:t>RAN1:</w:t>
            </w:r>
          </w:p>
          <w:p w14:paraId="39E4D22B" w14:textId="0D06C255" w:rsidR="00AB13A6" w:rsidRPr="00AB13A6" w:rsidRDefault="00AB13A6" w:rsidP="00AB13A6">
            <w:pPr>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Pr>
                <w:rFonts w:ascii="Arial" w:hAnsi="Arial" w:cs="Arial"/>
                <w:bCs/>
                <w:lang w:eastAsia="zh-CN"/>
              </w:rPr>
              <w:t>RAN2</w:t>
            </w:r>
            <w:r w:rsidRPr="006650C5">
              <w:rPr>
                <w:rFonts w:ascii="Arial" w:hAnsi="Arial" w:cs="Arial"/>
                <w:bCs/>
                <w:lang w:eastAsia="zh-CN"/>
              </w:rPr>
              <w:t xml:space="preserve"> </w:t>
            </w:r>
            <w:r>
              <w:rPr>
                <w:rFonts w:ascii="Arial" w:hAnsi="Arial" w:cs="Arial"/>
                <w:bCs/>
                <w:lang w:eastAsia="zh-CN"/>
              </w:rPr>
              <w:t xml:space="preserve">kindly </w:t>
            </w:r>
            <w:r w:rsidRPr="006650C5">
              <w:rPr>
                <w:rFonts w:ascii="Arial" w:hAnsi="Arial" w:cs="Arial"/>
                <w:bCs/>
                <w:lang w:eastAsia="zh-CN"/>
              </w:rPr>
              <w:t>asks</w:t>
            </w:r>
            <w:r>
              <w:rPr>
                <w:rFonts w:ascii="Arial" w:hAnsi="Arial" w:cs="Arial"/>
                <w:bCs/>
                <w:lang w:eastAsia="zh-CN"/>
              </w:rPr>
              <w:t xml:space="preserve"> RAN1 </w:t>
            </w:r>
            <w:r w:rsidRPr="006650C5">
              <w:rPr>
                <w:rFonts w:ascii="Arial" w:hAnsi="Arial" w:cs="Arial"/>
                <w:bCs/>
                <w:lang w:eastAsia="zh-CN"/>
              </w:rPr>
              <w:t xml:space="preserve">to </w:t>
            </w:r>
            <w:r>
              <w:rPr>
                <w:rFonts w:ascii="Arial" w:hAnsi="Arial" w:cs="Arial"/>
                <w:bCs/>
                <w:lang w:eastAsia="zh-CN"/>
              </w:rPr>
              <w:t>confirm the RAN2 assumption on single HARQ process for MCCH and single HARQ process for Broadcast MTCH(s).</w:t>
            </w:r>
          </w:p>
        </w:tc>
      </w:tr>
    </w:tbl>
    <w:p w14:paraId="40A4C17D" w14:textId="2684C744" w:rsidR="00796DC5" w:rsidRPr="00796DC5" w:rsidRDefault="00796DC5" w:rsidP="00796DC5">
      <w:pPr>
        <w:spacing w:after="0"/>
        <w:rPr>
          <w:bCs/>
          <w:sz w:val="20"/>
          <w:szCs w:val="20"/>
        </w:rPr>
      </w:pPr>
    </w:p>
    <w:p w14:paraId="33FE7400" w14:textId="0B558F31" w:rsidR="00796DC5" w:rsidRPr="00425248" w:rsidRDefault="00796DC5" w:rsidP="00425248">
      <w:pPr>
        <w:pStyle w:val="a3"/>
        <w:rPr>
          <w:rFonts w:cs="Arial"/>
          <w:sz w:val="22"/>
          <w:szCs w:val="22"/>
        </w:rPr>
      </w:pPr>
      <w:r w:rsidRPr="00505D19">
        <w:rPr>
          <w:rFonts w:cs="Arial"/>
          <w:sz w:val="22"/>
          <w:szCs w:val="22"/>
        </w:rPr>
        <w:t xml:space="preserve">In this contribution, we discuss </w:t>
      </w:r>
      <w:r w:rsidR="00C83C2F" w:rsidRPr="00505D19">
        <w:rPr>
          <w:rFonts w:cs="Arial"/>
          <w:sz w:val="22"/>
          <w:szCs w:val="22"/>
        </w:rPr>
        <w:t>and present our views on RAN2’s question.</w:t>
      </w:r>
    </w:p>
    <w:p w14:paraId="76078626" w14:textId="712522D9" w:rsidR="00E151C6" w:rsidRPr="005909D4" w:rsidRDefault="007C2BDF" w:rsidP="005909D4">
      <w:pPr>
        <w:pStyle w:val="1"/>
        <w:rPr>
          <w:lang w:eastAsia="zh-CN"/>
        </w:rPr>
      </w:pPr>
      <w:r>
        <w:rPr>
          <w:rFonts w:hint="eastAsia"/>
          <w:lang w:eastAsia="zh-CN"/>
        </w:rPr>
        <w:t>Discussion</w:t>
      </w:r>
    </w:p>
    <w:p w14:paraId="6C6EC09E" w14:textId="4B801C94" w:rsidR="00AB13A6" w:rsidRDefault="00AB13A6" w:rsidP="00846C39">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RAN1#107-bis-emeeting, there were some discussions on HARQ process for MCCH and MTCH(s), and one conclusion has been achieved as shown below [2].</w:t>
      </w:r>
    </w:p>
    <w:tbl>
      <w:tblPr>
        <w:tblStyle w:val="ae"/>
        <w:tblW w:w="0" w:type="auto"/>
        <w:tblLook w:val="04A0" w:firstRow="1" w:lastRow="0" w:firstColumn="1" w:lastColumn="0" w:noHBand="0" w:noVBand="1"/>
      </w:tblPr>
      <w:tblGrid>
        <w:gridCol w:w="9307"/>
      </w:tblGrid>
      <w:tr w:rsidR="00AB13A6" w14:paraId="431933B2" w14:textId="77777777" w:rsidTr="00AB13A6">
        <w:tc>
          <w:tcPr>
            <w:tcW w:w="9307" w:type="dxa"/>
          </w:tcPr>
          <w:p w14:paraId="2BD8AAA9" w14:textId="77777777" w:rsidR="00AB13A6" w:rsidRPr="00431062" w:rsidRDefault="00AB13A6" w:rsidP="00AB13A6">
            <w:pPr>
              <w:rPr>
                <w:bCs/>
                <w:szCs w:val="20"/>
                <w:u w:val="single"/>
                <w:lang w:eastAsia="x-none"/>
              </w:rPr>
            </w:pPr>
            <w:r w:rsidRPr="00431062">
              <w:rPr>
                <w:bCs/>
                <w:szCs w:val="20"/>
                <w:u w:val="single"/>
                <w:lang w:eastAsia="x-none"/>
              </w:rPr>
              <w:t>Conclusion</w:t>
            </w:r>
          </w:p>
          <w:p w14:paraId="3217D190" w14:textId="77777777" w:rsidR="00AB13A6" w:rsidRPr="00431062" w:rsidRDefault="00AB13A6" w:rsidP="00AB13A6">
            <w:pPr>
              <w:rPr>
                <w:bCs/>
                <w:szCs w:val="20"/>
                <w:lang w:eastAsia="x-none"/>
              </w:rPr>
            </w:pPr>
            <w:r w:rsidRPr="00431062">
              <w:rPr>
                <w:bCs/>
                <w:szCs w:val="20"/>
                <w:lang w:eastAsia="x-none"/>
              </w:rPr>
              <w:t>Additional HARQ process(es) is(are) not introduced for Rel-17 MBS broadcast reception on serving cell.</w:t>
            </w:r>
          </w:p>
          <w:p w14:paraId="7D79C220" w14:textId="611B6138" w:rsidR="00AB13A6" w:rsidRPr="00AB13A6" w:rsidRDefault="00AB13A6" w:rsidP="00AB13A6">
            <w:pPr>
              <w:pStyle w:val="af3"/>
              <w:numPr>
                <w:ilvl w:val="0"/>
                <w:numId w:val="13"/>
              </w:numPr>
              <w:overflowPunct w:val="0"/>
              <w:snapToGrid/>
              <w:spacing w:after="180"/>
              <w:ind w:firstLineChars="0"/>
              <w:contextualSpacing/>
              <w:jc w:val="left"/>
              <w:textAlignment w:val="baseline"/>
            </w:pPr>
            <w:r w:rsidRPr="00431062">
              <w:t xml:space="preserve">Note: The UE is not expected to support hardware for more HARQ processes for receiving broadcast in Rel-17 in addition to the maximum number of HARQ processes supported for receiving unicast in Rel-16, i.e. </w:t>
            </w:r>
            <w:r w:rsidRPr="00AB13A6">
              <w:rPr>
                <w:highlight w:val="yellow"/>
              </w:rPr>
              <w:t>the HARQ process resources are shared between broadcast, unicast and multicast</w:t>
            </w:r>
          </w:p>
        </w:tc>
      </w:tr>
    </w:tbl>
    <w:p w14:paraId="44B2859D" w14:textId="47434725" w:rsidR="00AB13A6" w:rsidRDefault="00AB13A6" w:rsidP="00846C39">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In light of the highlighted part of the </w:t>
      </w:r>
      <w:r w:rsidR="003B466F">
        <w:rPr>
          <w:rFonts w:eastAsiaTheme="minorEastAsia"/>
          <w:sz w:val="22"/>
          <w:lang w:val="en-US" w:eastAsia="zh-CN"/>
        </w:rPr>
        <w:t>conclusion, it</w:t>
      </w:r>
      <w:r>
        <w:rPr>
          <w:rFonts w:eastAsiaTheme="minorEastAsia"/>
          <w:sz w:val="22"/>
          <w:lang w:val="en-US" w:eastAsia="zh-CN"/>
        </w:rPr>
        <w:t xml:space="preserve"> clearly</w:t>
      </w:r>
      <w:r w:rsidR="003B466F">
        <w:rPr>
          <w:rFonts w:eastAsiaTheme="minorEastAsia"/>
          <w:sz w:val="22"/>
          <w:lang w:val="en-US" w:eastAsia="zh-CN"/>
        </w:rPr>
        <w:t xml:space="preserve"> can</w:t>
      </w:r>
      <w:r>
        <w:rPr>
          <w:rFonts w:eastAsiaTheme="minorEastAsia"/>
          <w:sz w:val="22"/>
          <w:lang w:val="en-US" w:eastAsia="zh-CN"/>
        </w:rPr>
        <w:t xml:space="preserve"> been seen that ther</w:t>
      </w:r>
      <w:r w:rsidR="00A05B9B">
        <w:rPr>
          <w:rFonts w:eastAsiaTheme="minorEastAsia"/>
          <w:sz w:val="22"/>
          <w:lang w:val="en-US" w:eastAsia="zh-CN"/>
        </w:rPr>
        <w:t>e are no dedicated HARQ process</w:t>
      </w:r>
      <w:r w:rsidR="003B466F">
        <w:rPr>
          <w:rFonts w:eastAsiaTheme="minorEastAsia"/>
          <w:sz w:val="22"/>
          <w:lang w:val="en-US" w:eastAsia="zh-CN"/>
        </w:rPr>
        <w:t xml:space="preserve"> for MCCH and MTCH. From the perspective of physical layer, both MCCH and MTCH are also PDSCHs. Thus, it is natural that one single HARQ process for MCCH is needed, and one single HARQ process for MTCH is needed. In latest TS38.212 h10</w:t>
      </w:r>
      <w:r w:rsidR="00590A0C">
        <w:rPr>
          <w:rFonts w:eastAsiaTheme="minorEastAsia"/>
          <w:sz w:val="22"/>
          <w:lang w:val="en-US" w:eastAsia="zh-CN"/>
        </w:rPr>
        <w:t>[3]</w:t>
      </w:r>
      <w:r w:rsidR="003B466F">
        <w:rPr>
          <w:rFonts w:eastAsiaTheme="minorEastAsia"/>
          <w:sz w:val="22"/>
          <w:lang w:val="en-US" w:eastAsia="zh-CN"/>
        </w:rPr>
        <w:t>, it can be seen that there is no HARQ process field in DCI format 4</w:t>
      </w:r>
      <w:r w:rsidR="003B466F">
        <w:rPr>
          <w:rFonts w:eastAsiaTheme="minorEastAsia" w:hint="eastAsia"/>
          <w:sz w:val="22"/>
          <w:lang w:val="en-US" w:eastAsia="zh-CN"/>
        </w:rPr>
        <w:t>_</w:t>
      </w:r>
      <w:r w:rsidR="003B466F">
        <w:rPr>
          <w:rFonts w:eastAsiaTheme="minorEastAsia"/>
          <w:sz w:val="22"/>
          <w:lang w:val="en-US" w:eastAsia="zh-CN"/>
        </w:rPr>
        <w:t>0</w:t>
      </w:r>
      <w:r w:rsidR="003B466F">
        <w:rPr>
          <w:rFonts w:eastAsiaTheme="minorEastAsia" w:hint="eastAsia"/>
          <w:sz w:val="22"/>
          <w:lang w:val="en-US" w:eastAsia="zh-CN"/>
        </w:rPr>
        <w:t>,</w:t>
      </w:r>
      <w:r w:rsidR="003B466F">
        <w:rPr>
          <w:rFonts w:eastAsiaTheme="minorEastAsia"/>
          <w:sz w:val="22"/>
          <w:lang w:val="en-US" w:eastAsia="zh-CN"/>
        </w:rPr>
        <w:t xml:space="preserve"> which is for the scheduling of MCCH and MTCH. Thus, in our understanding, the HARQ process for MCCH and/or MTCH is up to UE’s implementation, and there is no spec impact, i.e., the HARQ process of MCCH can be the same as or d</w:t>
      </w:r>
      <w:r w:rsidR="00A05B9B">
        <w:rPr>
          <w:rFonts w:eastAsiaTheme="minorEastAsia"/>
          <w:sz w:val="22"/>
          <w:lang w:val="en-US" w:eastAsia="zh-CN"/>
        </w:rPr>
        <w:t>ifferent from HARQ process of MT</w:t>
      </w:r>
      <w:r w:rsidR="003B466F">
        <w:rPr>
          <w:rFonts w:eastAsiaTheme="minorEastAsia"/>
          <w:sz w:val="22"/>
          <w:lang w:val="en-US" w:eastAsia="zh-CN"/>
        </w:rPr>
        <w:t>CH.</w:t>
      </w:r>
    </w:p>
    <w:p w14:paraId="58573757" w14:textId="14BF7B9D" w:rsidR="00A944E2" w:rsidRPr="00A944E2" w:rsidRDefault="00A944E2" w:rsidP="00846C39">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Observation 1: S</w:t>
      </w:r>
      <w:r w:rsidRPr="00590A0C">
        <w:rPr>
          <w:rFonts w:eastAsiaTheme="minorEastAsia"/>
          <w:b/>
          <w:i/>
          <w:sz w:val="22"/>
          <w:lang w:val="en-US" w:eastAsia="zh-CN"/>
        </w:rPr>
        <w:t>ingle HARQ process for MCCH and single HARQ process for MTCH can be same or different, and it is up to UE’s implementation.</w:t>
      </w:r>
    </w:p>
    <w:p w14:paraId="53B33F0C" w14:textId="3B3251A7" w:rsidR="00AB13A6" w:rsidRPr="00590A0C" w:rsidRDefault="003B466F" w:rsidP="00846C39">
      <w:pPr>
        <w:pStyle w:val="0Maintext"/>
        <w:spacing w:after="120" w:afterAutospacing="0" w:line="240" w:lineRule="auto"/>
        <w:ind w:firstLine="0"/>
        <w:rPr>
          <w:rFonts w:eastAsiaTheme="minorEastAsia"/>
          <w:sz w:val="22"/>
          <w:lang w:val="en-US" w:eastAsia="zh-CN"/>
        </w:rPr>
      </w:pPr>
      <w:r w:rsidRPr="00801BC0">
        <w:rPr>
          <w:rFonts w:eastAsiaTheme="minorEastAsia"/>
          <w:b/>
          <w:i/>
          <w:sz w:val="22"/>
          <w:lang w:val="en-US" w:eastAsia="zh-CN"/>
        </w:rPr>
        <w:t>Propos</w:t>
      </w:r>
      <w:r>
        <w:rPr>
          <w:rFonts w:eastAsiaTheme="minorEastAsia"/>
          <w:b/>
          <w:i/>
          <w:sz w:val="22"/>
          <w:lang w:val="en-US" w:eastAsia="zh-CN"/>
        </w:rPr>
        <w:t xml:space="preserve">al 1: </w:t>
      </w:r>
      <w:r w:rsidR="00590A0C">
        <w:rPr>
          <w:rFonts w:eastAsiaTheme="minorEastAsia"/>
          <w:b/>
          <w:i/>
          <w:sz w:val="22"/>
          <w:lang w:val="en-US" w:eastAsia="zh-CN"/>
        </w:rPr>
        <w:t>From the perspective of RAN1, RAN2 assumption can be confirmed</w:t>
      </w:r>
      <w:r w:rsidRPr="00801BC0">
        <w:rPr>
          <w:rFonts w:eastAsiaTheme="minorEastAsia"/>
          <w:b/>
          <w:i/>
          <w:sz w:val="22"/>
          <w:lang w:val="en-US" w:eastAsia="zh-CN"/>
        </w:rPr>
        <w:t>.</w:t>
      </w:r>
    </w:p>
    <w:p w14:paraId="58E17BCE" w14:textId="1A7904B8" w:rsidR="00B11527" w:rsidRPr="00E42614" w:rsidRDefault="00B11527" w:rsidP="00846C39">
      <w:pPr>
        <w:pStyle w:val="0Maintext"/>
        <w:spacing w:after="120" w:afterAutospacing="0" w:line="240" w:lineRule="auto"/>
        <w:ind w:firstLine="0"/>
        <w:rPr>
          <w:rFonts w:eastAsiaTheme="minorEastAsia"/>
          <w:sz w:val="22"/>
          <w:lang w:val="en-US" w:eastAsia="zh-CN"/>
        </w:rPr>
      </w:pPr>
    </w:p>
    <w:p w14:paraId="16E1DA0F" w14:textId="77777777" w:rsidR="007C2BDF" w:rsidRDefault="007C2BDF" w:rsidP="000B47B8">
      <w:pPr>
        <w:pStyle w:val="1"/>
        <w:rPr>
          <w:lang w:eastAsia="zh-CN"/>
        </w:rPr>
      </w:pPr>
      <w:r>
        <w:rPr>
          <w:lang w:eastAsia="zh-CN"/>
        </w:rPr>
        <w:t xml:space="preserve">Conclusion </w:t>
      </w:r>
    </w:p>
    <w:p w14:paraId="3ADE4E11" w14:textId="51665E18" w:rsidR="00985415" w:rsidRDefault="007C2BDF" w:rsidP="005B5733">
      <w:pPr>
        <w:rPr>
          <w:lang w:eastAsia="zh-CN"/>
        </w:rPr>
      </w:pPr>
      <w:r w:rsidRPr="0020632D">
        <w:rPr>
          <w:lang w:eastAsia="zh-CN"/>
        </w:rPr>
        <w:t>In this contribution, we provide our opinions on</w:t>
      </w:r>
      <w:r w:rsidR="003A45F4">
        <w:rPr>
          <w:lang w:eastAsia="zh-CN"/>
        </w:rPr>
        <w:t xml:space="preserve"> </w:t>
      </w:r>
      <w:r w:rsidR="00590A0C">
        <w:rPr>
          <w:lang w:eastAsia="zh-CN"/>
        </w:rPr>
        <w:t>HARQ process</w:t>
      </w:r>
      <w:r w:rsidR="00C823BC">
        <w:rPr>
          <w:rFonts w:cs="Arial"/>
        </w:rPr>
        <w:t xml:space="preserve"> for MCCH and MTCHs</w:t>
      </w:r>
      <w:r w:rsidR="00985415">
        <w:rPr>
          <w:lang w:eastAsia="zh-CN"/>
        </w:rPr>
        <w:t>.</w:t>
      </w:r>
    </w:p>
    <w:p w14:paraId="5F34AEBC" w14:textId="0B7DAA6B" w:rsidR="00A944E2" w:rsidRPr="00A944E2" w:rsidRDefault="00A944E2" w:rsidP="00A944E2">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Observation 1: S</w:t>
      </w:r>
      <w:r w:rsidRPr="00590A0C">
        <w:rPr>
          <w:rFonts w:eastAsiaTheme="minorEastAsia"/>
          <w:b/>
          <w:i/>
          <w:sz w:val="22"/>
          <w:lang w:val="en-US" w:eastAsia="zh-CN"/>
        </w:rPr>
        <w:t>ingle HARQ process for MCCH and single HARQ process for MTCH can be same or different, and it is up to UE’s implementation.</w:t>
      </w:r>
    </w:p>
    <w:p w14:paraId="29FAE861" w14:textId="77777777" w:rsidR="00590A0C" w:rsidRDefault="00590A0C" w:rsidP="00590A0C">
      <w:pPr>
        <w:pStyle w:val="0Maintext"/>
        <w:spacing w:after="120" w:afterAutospacing="0" w:line="240" w:lineRule="auto"/>
        <w:ind w:firstLine="0"/>
        <w:rPr>
          <w:rFonts w:eastAsiaTheme="minorEastAsia"/>
          <w:sz w:val="22"/>
          <w:lang w:val="en-US" w:eastAsia="zh-CN"/>
        </w:rPr>
      </w:pPr>
      <w:r w:rsidRPr="00801BC0">
        <w:rPr>
          <w:rFonts w:eastAsiaTheme="minorEastAsia"/>
          <w:b/>
          <w:i/>
          <w:sz w:val="22"/>
          <w:lang w:val="en-US" w:eastAsia="zh-CN"/>
        </w:rPr>
        <w:t>Propos</w:t>
      </w:r>
      <w:r>
        <w:rPr>
          <w:rFonts w:eastAsiaTheme="minorEastAsia"/>
          <w:b/>
          <w:i/>
          <w:sz w:val="22"/>
          <w:lang w:val="en-US" w:eastAsia="zh-CN"/>
        </w:rPr>
        <w:t>al 1: From the perspective of RAN1, RAN2 assumption can be confirmed</w:t>
      </w:r>
      <w:r w:rsidRPr="00801BC0">
        <w:rPr>
          <w:rFonts w:eastAsiaTheme="minorEastAsia"/>
          <w:b/>
          <w:i/>
          <w:sz w:val="22"/>
          <w:lang w:val="en-US" w:eastAsia="zh-CN"/>
        </w:rPr>
        <w:t>.</w:t>
      </w:r>
    </w:p>
    <w:p w14:paraId="40BC692E" w14:textId="77777777" w:rsidR="007D4F71" w:rsidRPr="00590A0C" w:rsidRDefault="007D4F71" w:rsidP="007B2144">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26A821B7" w14:textId="56007376" w:rsidR="005255D4" w:rsidRPr="007D4F71" w:rsidRDefault="00AB13A6" w:rsidP="00985415">
      <w:pPr>
        <w:pStyle w:val="af3"/>
        <w:numPr>
          <w:ilvl w:val="0"/>
          <w:numId w:val="8"/>
        </w:numPr>
        <w:ind w:firstLineChars="0"/>
        <w:rPr>
          <w:rFonts w:eastAsia="宋体"/>
          <w:bCs/>
        </w:rPr>
      </w:pPr>
      <w:r>
        <w:rPr>
          <w:rFonts w:eastAsia="宋体"/>
          <w:bCs/>
        </w:rPr>
        <w:t>R1-2203044</w:t>
      </w:r>
      <w:r w:rsidR="00985415" w:rsidRPr="00BD5DA3">
        <w:rPr>
          <w:rFonts w:eastAsia="宋体"/>
          <w:bCs/>
        </w:rPr>
        <w:t>, “</w:t>
      </w:r>
      <w:r w:rsidRPr="00590A0C">
        <w:rPr>
          <w:rFonts w:eastAsia="宋体"/>
          <w:bCs/>
        </w:rPr>
        <w:t>LS on HARQ process for MCCH and Broadcast MTCH(s)</w:t>
      </w:r>
      <w:r w:rsidR="00985415" w:rsidRPr="00BD5DA3">
        <w:rPr>
          <w:rFonts w:eastAsia="宋体"/>
          <w:bCs/>
        </w:rPr>
        <w:t>”,</w:t>
      </w:r>
      <w:r w:rsidR="007D4F71">
        <w:rPr>
          <w:rFonts w:eastAsia="宋体"/>
          <w:bCs/>
        </w:rPr>
        <w:t xml:space="preserve"> </w:t>
      </w:r>
      <w:r>
        <w:rPr>
          <w:rFonts w:eastAsia="宋体"/>
          <w:bCs/>
        </w:rPr>
        <w:t>RAN2, Samsung</w:t>
      </w:r>
    </w:p>
    <w:p w14:paraId="52413412" w14:textId="48ED8690" w:rsidR="00847D38" w:rsidRDefault="007D4F71" w:rsidP="007D4F71">
      <w:pPr>
        <w:pStyle w:val="References"/>
        <w:numPr>
          <w:ilvl w:val="0"/>
          <w:numId w:val="8"/>
        </w:numPr>
        <w:jc w:val="both"/>
        <w:rPr>
          <w:rFonts w:eastAsia="宋体"/>
          <w:bCs/>
          <w:sz w:val="22"/>
          <w:szCs w:val="22"/>
        </w:rPr>
      </w:pPr>
      <w:r w:rsidRPr="007D4F71">
        <w:rPr>
          <w:rFonts w:eastAsia="宋体"/>
          <w:bCs/>
          <w:sz w:val="22"/>
          <w:szCs w:val="22"/>
        </w:rPr>
        <w:t>RAN1 Chairman’s Notes, RAN1#107</w:t>
      </w:r>
      <w:r w:rsidR="00AB13A6">
        <w:rPr>
          <w:rFonts w:eastAsia="宋体"/>
          <w:bCs/>
          <w:sz w:val="22"/>
          <w:szCs w:val="22"/>
        </w:rPr>
        <w:t>b</w:t>
      </w:r>
      <w:r w:rsidRPr="007D4F71">
        <w:rPr>
          <w:rFonts w:eastAsia="宋体"/>
          <w:bCs/>
          <w:sz w:val="22"/>
          <w:szCs w:val="22"/>
        </w:rPr>
        <w:t>-e, e-Meeting</w:t>
      </w:r>
    </w:p>
    <w:p w14:paraId="5B501A80" w14:textId="50DE340C" w:rsidR="00590A0C" w:rsidRPr="007D4F71" w:rsidRDefault="00590A0C" w:rsidP="007D4F71">
      <w:pPr>
        <w:pStyle w:val="References"/>
        <w:numPr>
          <w:ilvl w:val="0"/>
          <w:numId w:val="8"/>
        </w:numPr>
        <w:jc w:val="both"/>
        <w:rPr>
          <w:rFonts w:eastAsia="宋体"/>
          <w:bCs/>
          <w:sz w:val="22"/>
          <w:szCs w:val="22"/>
        </w:rPr>
      </w:pPr>
      <w:r w:rsidRPr="00590A0C">
        <w:rPr>
          <w:rFonts w:eastAsia="宋体"/>
          <w:bCs/>
          <w:sz w:val="22"/>
          <w:szCs w:val="22"/>
        </w:rPr>
        <w:t>3GPP TS 38.212: "NR; Multiplexing and channel coding"</w:t>
      </w:r>
      <w:r>
        <w:rPr>
          <w:rFonts w:eastAsia="宋体"/>
          <w:bCs/>
          <w:sz w:val="22"/>
          <w:szCs w:val="22"/>
        </w:rPr>
        <w:t>, h10</w:t>
      </w:r>
    </w:p>
    <w:sectPr w:rsidR="00590A0C" w:rsidRPr="007D4F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D00D3" w14:textId="77777777" w:rsidR="003722AA" w:rsidRDefault="003722AA">
      <w:r>
        <w:separator/>
      </w:r>
    </w:p>
  </w:endnote>
  <w:endnote w:type="continuationSeparator" w:id="0">
    <w:p w14:paraId="27E6961C" w14:textId="77777777" w:rsidR="003722AA" w:rsidRDefault="00372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95BBF" w14:textId="77777777" w:rsidR="003722AA" w:rsidRDefault="003722AA">
      <w:r>
        <w:separator/>
      </w:r>
    </w:p>
  </w:footnote>
  <w:footnote w:type="continuationSeparator" w:id="0">
    <w:p w14:paraId="7747B4B7" w14:textId="77777777" w:rsidR="003722AA" w:rsidRDefault="003722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62B3261C"/>
    <w:multiLevelType w:val="hybridMultilevel"/>
    <w:tmpl w:val="8854A062"/>
    <w:lvl w:ilvl="0" w:tplc="A08A40E8">
      <w:start w:val="8"/>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67FE39E8"/>
    <w:multiLevelType w:val="hybridMultilevel"/>
    <w:tmpl w:val="68727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2"/>
  </w:num>
  <w:num w:numId="3">
    <w:abstractNumId w:val="9"/>
  </w:num>
  <w:num w:numId="4">
    <w:abstractNumId w:val="10"/>
  </w:num>
  <w:num w:numId="5">
    <w:abstractNumId w:val="5"/>
  </w:num>
  <w:num w:numId="6">
    <w:abstractNumId w:val="3"/>
  </w:num>
  <w:num w:numId="7">
    <w:abstractNumId w:val="11"/>
  </w:num>
  <w:num w:numId="8">
    <w:abstractNumId w:val="0"/>
  </w:num>
  <w:num w:numId="9">
    <w:abstractNumId w:val="8"/>
  </w:num>
  <w:num w:numId="10">
    <w:abstractNumId w:val="4"/>
  </w:num>
  <w:num w:numId="11">
    <w:abstractNumId w:val="1"/>
  </w:num>
  <w:num w:numId="12">
    <w:abstractNumId w:val="6"/>
  </w:num>
  <w:num w:numId="1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7C0"/>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6"/>
    <w:rsid w:val="0004023E"/>
    <w:rsid w:val="0004024B"/>
    <w:rsid w:val="00040429"/>
    <w:rsid w:val="0004086F"/>
    <w:rsid w:val="00040B3D"/>
    <w:rsid w:val="00040C88"/>
    <w:rsid w:val="00040E19"/>
    <w:rsid w:val="00040EA3"/>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0F2D"/>
    <w:rsid w:val="00091056"/>
    <w:rsid w:val="000911AE"/>
    <w:rsid w:val="000911E9"/>
    <w:rsid w:val="00091325"/>
    <w:rsid w:val="0009138F"/>
    <w:rsid w:val="000922BA"/>
    <w:rsid w:val="00092409"/>
    <w:rsid w:val="000929F2"/>
    <w:rsid w:val="00092AC2"/>
    <w:rsid w:val="00092DD8"/>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8B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EB6"/>
    <w:rsid w:val="00104031"/>
    <w:rsid w:val="001042E8"/>
    <w:rsid w:val="001043C2"/>
    <w:rsid w:val="001043E1"/>
    <w:rsid w:val="001046E1"/>
    <w:rsid w:val="00104DDC"/>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07"/>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5F0"/>
    <w:rsid w:val="00163E5F"/>
    <w:rsid w:val="001645BC"/>
    <w:rsid w:val="00164AB3"/>
    <w:rsid w:val="00164B00"/>
    <w:rsid w:val="00164C97"/>
    <w:rsid w:val="00164DAB"/>
    <w:rsid w:val="00164DB1"/>
    <w:rsid w:val="00165051"/>
    <w:rsid w:val="00165335"/>
    <w:rsid w:val="0016541B"/>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0"/>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23F"/>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8C"/>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01"/>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5F99"/>
    <w:rsid w:val="001E62F4"/>
    <w:rsid w:val="001E66C6"/>
    <w:rsid w:val="001E6712"/>
    <w:rsid w:val="001E6A9F"/>
    <w:rsid w:val="001E6F4C"/>
    <w:rsid w:val="001E737B"/>
    <w:rsid w:val="001E73E5"/>
    <w:rsid w:val="001E7504"/>
    <w:rsid w:val="001E750B"/>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4A"/>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5A"/>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53C"/>
    <w:rsid w:val="00270728"/>
    <w:rsid w:val="002707C9"/>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3E64"/>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6F6"/>
    <w:rsid w:val="00292715"/>
    <w:rsid w:val="0029285C"/>
    <w:rsid w:val="002928EB"/>
    <w:rsid w:val="00292BCE"/>
    <w:rsid w:val="00293066"/>
    <w:rsid w:val="00293257"/>
    <w:rsid w:val="00293AA9"/>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BE3"/>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0C0"/>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A2C"/>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5F"/>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C2F"/>
    <w:rsid w:val="00317DB8"/>
    <w:rsid w:val="00317DCB"/>
    <w:rsid w:val="003200FE"/>
    <w:rsid w:val="00320144"/>
    <w:rsid w:val="0032014D"/>
    <w:rsid w:val="00320436"/>
    <w:rsid w:val="0032053F"/>
    <w:rsid w:val="00320618"/>
    <w:rsid w:val="00320B85"/>
    <w:rsid w:val="00320D3F"/>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582"/>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2AA"/>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7B6"/>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66F"/>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B"/>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1A"/>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4D67"/>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68"/>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48"/>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366"/>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821"/>
    <w:rsid w:val="00443F5F"/>
    <w:rsid w:val="00443FF7"/>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999"/>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42"/>
    <w:rsid w:val="00483FAF"/>
    <w:rsid w:val="00484A77"/>
    <w:rsid w:val="00485334"/>
    <w:rsid w:val="0048540F"/>
    <w:rsid w:val="00485970"/>
    <w:rsid w:val="00485BD6"/>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3A"/>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874"/>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5E7"/>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66"/>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D19"/>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5D4"/>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AE8"/>
    <w:rsid w:val="00555FBA"/>
    <w:rsid w:val="00556976"/>
    <w:rsid w:val="00556D63"/>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0C"/>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48"/>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733"/>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26D"/>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76"/>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A35"/>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AA0"/>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6A6"/>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4F8F"/>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059"/>
    <w:rsid w:val="006E5286"/>
    <w:rsid w:val="006E5D7A"/>
    <w:rsid w:val="006E5DDF"/>
    <w:rsid w:val="006E5E19"/>
    <w:rsid w:val="006E5E57"/>
    <w:rsid w:val="006E61A3"/>
    <w:rsid w:val="006E61C3"/>
    <w:rsid w:val="006E6250"/>
    <w:rsid w:val="006E64BD"/>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62"/>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062"/>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897"/>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47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916"/>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644"/>
    <w:rsid w:val="00782789"/>
    <w:rsid w:val="0078285F"/>
    <w:rsid w:val="007829A0"/>
    <w:rsid w:val="00782A33"/>
    <w:rsid w:val="00782C05"/>
    <w:rsid w:val="00783207"/>
    <w:rsid w:val="00783259"/>
    <w:rsid w:val="00783659"/>
    <w:rsid w:val="00783702"/>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05A"/>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6DC5"/>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44B"/>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59"/>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0C6"/>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4F71"/>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6DC"/>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2F6"/>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1BC0"/>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C09"/>
    <w:rsid w:val="00812090"/>
    <w:rsid w:val="008123A6"/>
    <w:rsid w:val="00812589"/>
    <w:rsid w:val="00812767"/>
    <w:rsid w:val="00812B1B"/>
    <w:rsid w:val="00813130"/>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56C"/>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C39"/>
    <w:rsid w:val="00846DA0"/>
    <w:rsid w:val="00846DA3"/>
    <w:rsid w:val="00846DC0"/>
    <w:rsid w:val="00846DD8"/>
    <w:rsid w:val="00846F74"/>
    <w:rsid w:val="008474A7"/>
    <w:rsid w:val="00847541"/>
    <w:rsid w:val="008475BC"/>
    <w:rsid w:val="008476F6"/>
    <w:rsid w:val="00847701"/>
    <w:rsid w:val="0084791F"/>
    <w:rsid w:val="00847CD5"/>
    <w:rsid w:val="00847D11"/>
    <w:rsid w:val="00847D38"/>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8B6"/>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063"/>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5EC"/>
    <w:rsid w:val="008838D5"/>
    <w:rsid w:val="0088395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F19"/>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092"/>
    <w:rsid w:val="008E4514"/>
    <w:rsid w:val="008E4BC6"/>
    <w:rsid w:val="008E4C1A"/>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0AE"/>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082"/>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FFD"/>
    <w:rsid w:val="00916181"/>
    <w:rsid w:val="00916266"/>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8B"/>
    <w:rsid w:val="00951ADB"/>
    <w:rsid w:val="00951CBD"/>
    <w:rsid w:val="009520BC"/>
    <w:rsid w:val="00952620"/>
    <w:rsid w:val="00952C7B"/>
    <w:rsid w:val="00953268"/>
    <w:rsid w:val="009534BD"/>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6B8"/>
    <w:rsid w:val="00966BBC"/>
    <w:rsid w:val="00966F8E"/>
    <w:rsid w:val="00967460"/>
    <w:rsid w:val="00967645"/>
    <w:rsid w:val="009679B9"/>
    <w:rsid w:val="00967B13"/>
    <w:rsid w:val="00967D35"/>
    <w:rsid w:val="009700DC"/>
    <w:rsid w:val="009701F4"/>
    <w:rsid w:val="009703FD"/>
    <w:rsid w:val="00970845"/>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007"/>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1E08"/>
    <w:rsid w:val="009822D8"/>
    <w:rsid w:val="009826C8"/>
    <w:rsid w:val="00982BA6"/>
    <w:rsid w:val="009836E4"/>
    <w:rsid w:val="00983994"/>
    <w:rsid w:val="00983E12"/>
    <w:rsid w:val="009840EC"/>
    <w:rsid w:val="0098412F"/>
    <w:rsid w:val="00984748"/>
    <w:rsid w:val="00984A8E"/>
    <w:rsid w:val="00984CD7"/>
    <w:rsid w:val="00984FCC"/>
    <w:rsid w:val="00985415"/>
    <w:rsid w:val="009856C8"/>
    <w:rsid w:val="00985892"/>
    <w:rsid w:val="00985E22"/>
    <w:rsid w:val="00985F28"/>
    <w:rsid w:val="00985F70"/>
    <w:rsid w:val="0098608B"/>
    <w:rsid w:val="00986149"/>
    <w:rsid w:val="00986176"/>
    <w:rsid w:val="009868A1"/>
    <w:rsid w:val="0098693D"/>
    <w:rsid w:val="00986E7F"/>
    <w:rsid w:val="00987536"/>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18F8"/>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132"/>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25"/>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57D3"/>
    <w:rsid w:val="00A05B9B"/>
    <w:rsid w:val="00A06119"/>
    <w:rsid w:val="00A07278"/>
    <w:rsid w:val="00A07677"/>
    <w:rsid w:val="00A07896"/>
    <w:rsid w:val="00A079A9"/>
    <w:rsid w:val="00A07A48"/>
    <w:rsid w:val="00A07BB2"/>
    <w:rsid w:val="00A07C4D"/>
    <w:rsid w:val="00A07FF9"/>
    <w:rsid w:val="00A10554"/>
    <w:rsid w:val="00A10678"/>
    <w:rsid w:val="00A108CE"/>
    <w:rsid w:val="00A108EE"/>
    <w:rsid w:val="00A10943"/>
    <w:rsid w:val="00A10B5A"/>
    <w:rsid w:val="00A10BB8"/>
    <w:rsid w:val="00A10D59"/>
    <w:rsid w:val="00A10F29"/>
    <w:rsid w:val="00A11213"/>
    <w:rsid w:val="00A11295"/>
    <w:rsid w:val="00A112E7"/>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B74"/>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7C"/>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E2"/>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085"/>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8D6"/>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1D9"/>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2BE"/>
    <w:rsid w:val="00A909BB"/>
    <w:rsid w:val="00A90B97"/>
    <w:rsid w:val="00A90DE9"/>
    <w:rsid w:val="00A90E72"/>
    <w:rsid w:val="00A910F9"/>
    <w:rsid w:val="00A915B9"/>
    <w:rsid w:val="00A91764"/>
    <w:rsid w:val="00A91DC1"/>
    <w:rsid w:val="00A922A2"/>
    <w:rsid w:val="00A92502"/>
    <w:rsid w:val="00A9327B"/>
    <w:rsid w:val="00A935ED"/>
    <w:rsid w:val="00A93681"/>
    <w:rsid w:val="00A93952"/>
    <w:rsid w:val="00A93A98"/>
    <w:rsid w:val="00A93B69"/>
    <w:rsid w:val="00A944E2"/>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3A6"/>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B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527"/>
    <w:rsid w:val="00B11EE8"/>
    <w:rsid w:val="00B1236F"/>
    <w:rsid w:val="00B126FC"/>
    <w:rsid w:val="00B128C3"/>
    <w:rsid w:val="00B128DD"/>
    <w:rsid w:val="00B12FCC"/>
    <w:rsid w:val="00B131A6"/>
    <w:rsid w:val="00B13650"/>
    <w:rsid w:val="00B14543"/>
    <w:rsid w:val="00B147E9"/>
    <w:rsid w:val="00B14802"/>
    <w:rsid w:val="00B14860"/>
    <w:rsid w:val="00B14B65"/>
    <w:rsid w:val="00B14C64"/>
    <w:rsid w:val="00B14D36"/>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771"/>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54E"/>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32E"/>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587"/>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5DA3"/>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5A9"/>
    <w:rsid w:val="00C01671"/>
    <w:rsid w:val="00C01F5A"/>
    <w:rsid w:val="00C02419"/>
    <w:rsid w:val="00C02554"/>
    <w:rsid w:val="00C02766"/>
    <w:rsid w:val="00C028ED"/>
    <w:rsid w:val="00C0293A"/>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410"/>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A64"/>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CD4"/>
    <w:rsid w:val="00C46F7D"/>
    <w:rsid w:val="00C46F8B"/>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5"/>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3BC"/>
    <w:rsid w:val="00C82AEE"/>
    <w:rsid w:val="00C82CE5"/>
    <w:rsid w:val="00C83214"/>
    <w:rsid w:val="00C832DC"/>
    <w:rsid w:val="00C834A8"/>
    <w:rsid w:val="00C8377F"/>
    <w:rsid w:val="00C83874"/>
    <w:rsid w:val="00C838B5"/>
    <w:rsid w:val="00C83968"/>
    <w:rsid w:val="00C83C2F"/>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7F"/>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CC3"/>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702"/>
    <w:rsid w:val="00CD4828"/>
    <w:rsid w:val="00CD4A58"/>
    <w:rsid w:val="00CD4DF0"/>
    <w:rsid w:val="00CD5315"/>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0C4"/>
    <w:rsid w:val="00D111CA"/>
    <w:rsid w:val="00D111CF"/>
    <w:rsid w:val="00D11550"/>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BC9"/>
    <w:rsid w:val="00D14DB1"/>
    <w:rsid w:val="00D14E28"/>
    <w:rsid w:val="00D15368"/>
    <w:rsid w:val="00D15494"/>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DDC"/>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E85"/>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4C8"/>
    <w:rsid w:val="00D81792"/>
    <w:rsid w:val="00D819B1"/>
    <w:rsid w:val="00D81A57"/>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1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AEB"/>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020A"/>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1B5"/>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5A7"/>
    <w:rsid w:val="00E40847"/>
    <w:rsid w:val="00E40AD5"/>
    <w:rsid w:val="00E40B47"/>
    <w:rsid w:val="00E40D91"/>
    <w:rsid w:val="00E40E0F"/>
    <w:rsid w:val="00E41A78"/>
    <w:rsid w:val="00E41E2C"/>
    <w:rsid w:val="00E42024"/>
    <w:rsid w:val="00E42040"/>
    <w:rsid w:val="00E42614"/>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47B"/>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827"/>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2D1"/>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2B2"/>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0"/>
    <w:rsid w:val="00F21D85"/>
    <w:rsid w:val="00F21EEC"/>
    <w:rsid w:val="00F2250A"/>
    <w:rsid w:val="00F229A0"/>
    <w:rsid w:val="00F22D87"/>
    <w:rsid w:val="00F2380E"/>
    <w:rsid w:val="00F23B4A"/>
    <w:rsid w:val="00F2467D"/>
    <w:rsid w:val="00F24788"/>
    <w:rsid w:val="00F25320"/>
    <w:rsid w:val="00F256A9"/>
    <w:rsid w:val="00F2619D"/>
    <w:rsid w:val="00F2629A"/>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34"/>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148"/>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 w:type="paragraph" w:customStyle="1" w:styleId="Agreement">
    <w:name w:val="Agreement"/>
    <w:basedOn w:val="a"/>
    <w:next w:val="a"/>
    <w:qFormat/>
    <w:rsid w:val="00B11527"/>
    <w:pPr>
      <w:numPr>
        <w:numId w:val="9"/>
      </w:numPr>
      <w:autoSpaceDE/>
      <w:autoSpaceDN/>
      <w:adjustRightInd/>
      <w:snapToGrid/>
      <w:spacing w:before="60" w:after="0" w:line="276" w:lineRule="auto"/>
      <w:jc w:val="left"/>
    </w:pPr>
    <w:rPr>
      <w:rFonts w:ascii="Arial" w:eastAsia="MS Mincho" w:hAnsi="Arial"/>
      <w:b/>
      <w:sz w:val="20"/>
      <w:szCs w:val="24"/>
      <w:lang w:val="en-GB" w:eastAsia="en-GB"/>
    </w:rPr>
  </w:style>
  <w:style w:type="paragraph" w:styleId="aff2">
    <w:name w:val="Intense Quote"/>
    <w:basedOn w:val="a"/>
    <w:next w:val="a"/>
    <w:link w:val="aff3"/>
    <w:uiPriority w:val="30"/>
    <w:qFormat/>
    <w:rsid w:val="007D4F71"/>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3">
    <w:name w:val="明显引用 字符"/>
    <w:basedOn w:val="a0"/>
    <w:link w:val="aff2"/>
    <w:uiPriority w:val="30"/>
    <w:rsid w:val="007D4F71"/>
    <w:rPr>
      <w:rFonts w:eastAsia="宋体"/>
      <w:i/>
      <w:i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5F859-84FC-4EC8-9A09-0AC51409C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1231</TotalTime>
  <Pages>2</Pages>
  <Words>469</Words>
  <Characters>2677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172</cp:revision>
  <cp:lastPrinted>2015-03-27T14:25:00Z</cp:lastPrinted>
  <dcterms:created xsi:type="dcterms:W3CDTF">2021-04-04T15:20:00Z</dcterms:created>
  <dcterms:modified xsi:type="dcterms:W3CDTF">2022-04-22T01:13:00Z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